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188"/>
        <w:gridCol w:w="1670"/>
        <w:gridCol w:w="3862"/>
      </w:tblGrid>
      <w:tr w:rsidR="00570986" w:rsidRPr="004B73B2" w:rsidTr="004B73B2">
        <w:trPr>
          <w:trHeight w:val="2382"/>
        </w:trPr>
        <w:tc>
          <w:tcPr>
            <w:tcW w:w="4188" w:type="dxa"/>
          </w:tcPr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БАШКОРТОСТАН РЕСПУБЛИКАҺЫ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БӨРЙӘН РАЙОНЫ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МУНИЦИПАЛЬ РАЙОНЫНЫҢ     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КЕЙЕКБАЙ АУЫЛ СОВЕТЫ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>АУЫЛ БИЛӘМӘҺЕ СОВЕТЫ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Салауат Юлаев урамы , 13 й.,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 xml:space="preserve"> Кейекбай ауылы, 453588  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тел.(34755) 3-33-14</w:t>
            </w:r>
            <w:r w:rsidRPr="004B73B2">
              <w:rPr>
                <w:rFonts w:ascii="Times New Roman" w:hAnsi="Times New Roman" w:cs="Times New Roman"/>
                <w:noProof/>
                <w:lang w:eastAsia="ru-RU"/>
              </w:rPr>
              <w:t>, факс(</w:t>
            </w: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34755) 3-33-14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3B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4B7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kiekbae@yandex.ru</w:t>
            </w:r>
          </w:p>
        </w:tc>
        <w:tc>
          <w:tcPr>
            <w:tcW w:w="1670" w:type="dxa"/>
          </w:tcPr>
          <w:p w:rsidR="00570986" w:rsidRPr="004B73B2" w:rsidRDefault="005D1BBB" w:rsidP="004B73B2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009650"/>
                  <wp:effectExtent l="0" t="0" r="9525" b="0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СОВЕТ </w:t>
            </w:r>
            <w:r w:rsidRPr="004B73B2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СЕЛЬСКОГО  ПОСЕЛЕНИЯ   КИЕКБАЕВСКИЙ СЕЛЬСОВЕТ МУНИЦИПАЛЬНОГО РАЙОНА БУРЗЯНСКИЙ РАЙОН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b/>
                <w:bCs/>
                <w:noProof/>
                <w:lang w:val="be-BY" w:eastAsia="ru-RU"/>
              </w:rPr>
              <w:t xml:space="preserve">РЕСПУБЛИКИ БАШКОРТОСТАН 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ул.Салавата Юлаева , д.13,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eastAsia="ru-RU"/>
              </w:rPr>
              <w:t>д.Киекбаево, 453588</w:t>
            </w:r>
          </w:p>
          <w:p w:rsidR="00570986" w:rsidRPr="004B73B2" w:rsidRDefault="00570986" w:rsidP="004B73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noProof/>
                <w:lang w:val="be-BY" w:eastAsia="ru-RU"/>
              </w:rPr>
            </w:pPr>
            <w:r w:rsidRPr="004B73B2">
              <w:rPr>
                <w:rFonts w:ascii="Times New Roman" w:hAnsi="Times New Roman" w:cs="Times New Roman"/>
                <w:noProof/>
                <w:lang w:eastAsia="ru-RU"/>
              </w:rPr>
              <w:t>тел.(34755) 3-33-14,факс(</w:t>
            </w:r>
            <w:r w:rsidRPr="004B73B2">
              <w:rPr>
                <w:rFonts w:ascii="Times New Roman" w:hAnsi="Times New Roman" w:cs="Times New Roman"/>
                <w:noProof/>
                <w:lang w:val="be-BY" w:eastAsia="ru-RU"/>
              </w:rPr>
              <w:t>34755) 3-33-14</w:t>
            </w:r>
          </w:p>
        </w:tc>
      </w:tr>
      <w:tr w:rsidR="00570986" w:rsidRPr="004B73B2" w:rsidTr="004B73B2">
        <w:trPr>
          <w:trHeight w:val="80"/>
        </w:trPr>
        <w:tc>
          <w:tcPr>
            <w:tcW w:w="9720" w:type="dxa"/>
            <w:gridSpan w:val="3"/>
          </w:tcPr>
          <w:p w:rsidR="00570986" w:rsidRPr="004B73B2" w:rsidRDefault="00570986" w:rsidP="004B73B2">
            <w:pPr>
              <w:spacing w:after="0" w:line="240" w:lineRule="auto"/>
              <w:ind w:right="-57"/>
              <w:outlineLvl w:val="0"/>
              <w:rPr>
                <w:rFonts w:ascii="Times New Roman" w:hAnsi="Times New Roman" w:cs="Times New Roman"/>
                <w:sz w:val="10"/>
                <w:szCs w:val="10"/>
                <w:lang w:val="be-BY" w:eastAsia="ru-RU"/>
              </w:rPr>
            </w:pPr>
          </w:p>
        </w:tc>
      </w:tr>
    </w:tbl>
    <w:p w:rsidR="00570986" w:rsidRPr="004B73B2" w:rsidRDefault="00570986" w:rsidP="004B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B73B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_____ОКПО 04282521    ОГРН 1020201626059   ИНН 0218000369   КПП 021801001 </w:t>
      </w:r>
      <w:r w:rsidRPr="004B73B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570986" w:rsidRPr="004B73B2" w:rsidRDefault="00570986" w:rsidP="004B7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73B2">
        <w:rPr>
          <w:rFonts w:ascii="Times New Roman" w:hAnsi="Times New Roman" w:cs="Times New Roman"/>
          <w:b/>
          <w:sz w:val="26"/>
          <w:szCs w:val="26"/>
          <w:lang w:val="be-BY" w:eastAsia="ru-RU"/>
        </w:rPr>
        <w:t>ПРОЕКТ РЕШЕНИЯ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570986" w:rsidRPr="004B73B2" w:rsidTr="004B73B2">
        <w:tc>
          <w:tcPr>
            <w:tcW w:w="2740" w:type="dxa"/>
          </w:tcPr>
          <w:p w:rsidR="00570986" w:rsidRPr="004B73B2" w:rsidRDefault="00570986" w:rsidP="004B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:rsidR="00570986" w:rsidRPr="004B73B2" w:rsidRDefault="00570986" w:rsidP="004B73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570986" w:rsidRPr="004B73B2" w:rsidRDefault="00570986" w:rsidP="004B73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570986" w:rsidRPr="004B73B2" w:rsidRDefault="00570986" w:rsidP="004B73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</w:tcPr>
          <w:p w:rsidR="00570986" w:rsidRPr="004B73B2" w:rsidRDefault="00570986" w:rsidP="004B7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570986" w:rsidRPr="004B73B2" w:rsidRDefault="00570986" w:rsidP="004B73B2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570986" w:rsidRDefault="005D1BBB" w:rsidP="004B73B2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B73B2">
        <w:rPr>
          <w:rFonts w:ascii="Times New Roman" w:hAnsi="Times New Roman" w:cs="Times New Roman"/>
          <w:b/>
          <w:sz w:val="28"/>
          <w:szCs w:val="28"/>
        </w:rPr>
        <w:t>«18»</w:t>
      </w:r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ноябрь 202</w:t>
      </w:r>
      <w:r w:rsidR="00570986">
        <w:rPr>
          <w:rFonts w:ascii="Times New Roman" w:hAnsi="Times New Roman" w:cs="Times New Roman"/>
          <w:b/>
          <w:sz w:val="28"/>
          <w:szCs w:val="28"/>
        </w:rPr>
        <w:t>2</w:t>
      </w:r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й.                  № </w:t>
      </w:r>
      <w:r>
        <w:rPr>
          <w:rFonts w:ascii="Times New Roman" w:hAnsi="Times New Roman" w:cs="Times New Roman"/>
          <w:b/>
          <w:sz w:val="28"/>
          <w:szCs w:val="28"/>
        </w:rPr>
        <w:t>28-40/108</w:t>
      </w:r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3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B73B2">
        <w:rPr>
          <w:rFonts w:ascii="Times New Roman" w:hAnsi="Times New Roman" w:cs="Times New Roman"/>
          <w:b/>
          <w:sz w:val="28"/>
          <w:szCs w:val="28"/>
        </w:rPr>
        <w:t>» ноября</w:t>
      </w:r>
      <w:r w:rsidR="00570986" w:rsidRPr="004B73B2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570986" w:rsidRPr="004B73B2">
          <w:rPr>
            <w:rFonts w:ascii="Times New Roman" w:hAnsi="Times New Roman" w:cs="Times New Roman"/>
            <w:b/>
            <w:sz w:val="28"/>
            <w:szCs w:val="28"/>
          </w:rPr>
          <w:t>202</w:t>
        </w:r>
        <w:r w:rsidR="00570986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="00570986" w:rsidRPr="004B73B2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="00570986" w:rsidRPr="004B73B2">
        <w:rPr>
          <w:rFonts w:ascii="Times New Roman" w:hAnsi="Times New Roman" w:cs="Times New Roman"/>
          <w:b/>
          <w:sz w:val="28"/>
          <w:szCs w:val="28"/>
        </w:rPr>
        <w:t>.</w:t>
      </w:r>
    </w:p>
    <w:p w:rsidR="005D1BBB" w:rsidRPr="004B73B2" w:rsidRDefault="005D1BBB" w:rsidP="004B73B2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0986" w:rsidRPr="004B73B2" w:rsidRDefault="00570986" w:rsidP="004B73B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be-BY" w:eastAsia="ru-RU"/>
        </w:rPr>
      </w:pPr>
      <w:r w:rsidRPr="004B73B2">
        <w:rPr>
          <w:rFonts w:ascii="Times New Roman" w:hAnsi="Times New Roman" w:cs="Times New Roman"/>
          <w:bCs/>
          <w:noProof/>
          <w:sz w:val="28"/>
          <w:szCs w:val="28"/>
          <w:lang w:val="be-BY" w:eastAsia="ru-RU"/>
        </w:rPr>
        <w:t>Кейекбай</w:t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ауылы</w:t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</w:t>
      </w:r>
      <w:r w:rsidRPr="004B73B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   д.Киекбаево</w:t>
      </w:r>
    </w:p>
    <w:p w:rsidR="00570986" w:rsidRPr="004B73B2" w:rsidRDefault="00570986" w:rsidP="004B73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570986" w:rsidRDefault="00570986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Киекбаевский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на 2023 год и на плановый период 2024 и 2025 годов</w:t>
      </w: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35,39 Устава сельского поселения Киекбаевский сельсовет муниципального района Бурзянский район Республики Башкортостан Совет сельского поселения Киекбаевский сельсовет муниципального района Бурзянский район Республики Башкортостан РЕШИЛ: </w:t>
      </w:r>
    </w:p>
    <w:p w:rsid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>1. Одобрить проект бюджета сельского поселения Киекбаевский сельсовет муниципального района Бурзянский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2023 год и на плановый период 2024-2025</w:t>
      </w:r>
      <w:r w:rsidRPr="005532A2">
        <w:rPr>
          <w:rFonts w:ascii="Times New Roman" w:hAnsi="Times New Roman" w:cs="Times New Roman"/>
          <w:sz w:val="28"/>
          <w:szCs w:val="28"/>
        </w:rPr>
        <w:t xml:space="preserve"> годов и вынести его на публичные слушания(приложение). </w:t>
      </w:r>
    </w:p>
    <w:p w:rsid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>2.Провести публичные слушания по проекту бюджета сельского поселения Киекбаевский сельсовет муниципального района Бурзянский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2023 год и на плановый период 2024-2025</w:t>
      </w:r>
      <w:r w:rsidRPr="005532A2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16 декабря 2020 года в 15</w:t>
      </w:r>
      <w:r w:rsidRPr="005532A2">
        <w:rPr>
          <w:rFonts w:ascii="Times New Roman" w:hAnsi="Times New Roman" w:cs="Times New Roman"/>
          <w:sz w:val="28"/>
          <w:szCs w:val="28"/>
        </w:rPr>
        <w:t xml:space="preserve">.00. час. в здании администрации сельского поселения Киекбаевский сельсовет по адресу: Республика Башкортостан, Бурзянский район, д.Киекбаево, ул. Салавата Юлаева,13. </w:t>
      </w:r>
    </w:p>
    <w:p w:rsid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>3. Создать комиссию по подготовке и проведению публичных слушаний по проекту бюджета сельского поселения Киекбаевский сельсовет муниципального района Бурзянский район Республики Башкортостан на</w:t>
      </w:r>
      <w:r>
        <w:rPr>
          <w:rFonts w:ascii="Times New Roman" w:hAnsi="Times New Roman" w:cs="Times New Roman"/>
          <w:sz w:val="28"/>
          <w:szCs w:val="28"/>
        </w:rPr>
        <w:t xml:space="preserve"> 2023 год и на плановый период 2024 и 2025</w:t>
      </w:r>
      <w:r w:rsidRPr="005532A2">
        <w:rPr>
          <w:rFonts w:ascii="Times New Roman" w:hAnsi="Times New Roman" w:cs="Times New Roman"/>
          <w:sz w:val="28"/>
          <w:szCs w:val="28"/>
        </w:rPr>
        <w:t xml:space="preserve"> годов в следующем составе:</w:t>
      </w:r>
    </w:p>
    <w:p w:rsid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5532A2">
        <w:rPr>
          <w:rFonts w:ascii="Times New Roman" w:hAnsi="Times New Roman" w:cs="Times New Roman"/>
          <w:sz w:val="28"/>
          <w:szCs w:val="28"/>
        </w:rPr>
        <w:t>Сайфитдинов</w:t>
      </w:r>
      <w:proofErr w:type="spellEnd"/>
      <w:r w:rsidRPr="005532A2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Pr="005532A2">
        <w:rPr>
          <w:rFonts w:ascii="Times New Roman" w:hAnsi="Times New Roman" w:cs="Times New Roman"/>
          <w:sz w:val="28"/>
          <w:szCs w:val="28"/>
        </w:rPr>
        <w:t>Гаязович</w:t>
      </w:r>
      <w:proofErr w:type="spellEnd"/>
      <w:r w:rsidRPr="005532A2">
        <w:rPr>
          <w:rFonts w:ascii="Times New Roman" w:hAnsi="Times New Roman" w:cs="Times New Roman"/>
          <w:sz w:val="28"/>
          <w:szCs w:val="28"/>
        </w:rPr>
        <w:t xml:space="preserve"> -председатель </w:t>
      </w:r>
      <w:proofErr w:type="spellStart"/>
      <w:proofErr w:type="gramStart"/>
      <w:r w:rsidRPr="005532A2">
        <w:rPr>
          <w:rFonts w:ascii="Times New Roman" w:hAnsi="Times New Roman" w:cs="Times New Roman"/>
          <w:sz w:val="28"/>
          <w:szCs w:val="28"/>
        </w:rPr>
        <w:t>комиссии,депутат</w:t>
      </w:r>
      <w:proofErr w:type="spellEnd"/>
      <w:proofErr w:type="gramEnd"/>
      <w:r w:rsidRPr="005532A2">
        <w:rPr>
          <w:rFonts w:ascii="Times New Roman" w:hAnsi="Times New Roman" w:cs="Times New Roman"/>
          <w:sz w:val="28"/>
          <w:szCs w:val="28"/>
        </w:rPr>
        <w:t xml:space="preserve"> избирательного округа № 1.</w:t>
      </w:r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2A2">
        <w:rPr>
          <w:rFonts w:ascii="Times New Roman" w:hAnsi="Times New Roman" w:cs="Times New Roman"/>
          <w:sz w:val="28"/>
          <w:szCs w:val="28"/>
        </w:rPr>
        <w:t xml:space="preserve"> -Надыршин Рамис Миниярович член </w:t>
      </w:r>
      <w:proofErr w:type="spellStart"/>
      <w:proofErr w:type="gramStart"/>
      <w:r w:rsidRPr="005532A2">
        <w:rPr>
          <w:rFonts w:ascii="Times New Roman" w:hAnsi="Times New Roman" w:cs="Times New Roman"/>
          <w:sz w:val="28"/>
          <w:szCs w:val="28"/>
        </w:rPr>
        <w:t>комиссии,депутат</w:t>
      </w:r>
      <w:proofErr w:type="spellEnd"/>
      <w:proofErr w:type="gramEnd"/>
      <w:r w:rsidRPr="005532A2">
        <w:rPr>
          <w:rFonts w:ascii="Times New Roman" w:hAnsi="Times New Roman" w:cs="Times New Roman"/>
          <w:sz w:val="28"/>
          <w:szCs w:val="28"/>
        </w:rPr>
        <w:t xml:space="preserve"> избирательного округа № 7</w:t>
      </w: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-</w:t>
      </w:r>
      <w:r w:rsidRPr="005532A2">
        <w:rPr>
          <w:rFonts w:ascii="Times New Roman" w:hAnsi="Times New Roman" w:cs="Times New Roman"/>
          <w:sz w:val="28"/>
          <w:szCs w:val="28"/>
        </w:rPr>
        <w:t xml:space="preserve">Кульбердина Зульфия </w:t>
      </w:r>
      <w:proofErr w:type="spellStart"/>
      <w:r w:rsidRPr="005532A2">
        <w:rPr>
          <w:rFonts w:ascii="Times New Roman" w:hAnsi="Times New Roman" w:cs="Times New Roman"/>
          <w:sz w:val="28"/>
          <w:szCs w:val="28"/>
        </w:rPr>
        <w:t>Нуритдиновна</w:t>
      </w:r>
      <w:proofErr w:type="spellEnd"/>
      <w:r w:rsidRPr="005532A2">
        <w:rPr>
          <w:rFonts w:ascii="Times New Roman" w:hAnsi="Times New Roman" w:cs="Times New Roman"/>
          <w:sz w:val="28"/>
          <w:szCs w:val="28"/>
        </w:rPr>
        <w:t xml:space="preserve"> -секретарь комиссии, депутат избирательного округа № 3. </w:t>
      </w:r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>4. Опубликовать настоящее решение и проект бюджета сельского поселения Киекбаевский сельсовет муниципального района Бурзянский район</w:t>
      </w:r>
      <w:r w:rsidRPr="005532A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2023</w:t>
      </w:r>
      <w:r w:rsidRPr="005532A2">
        <w:rPr>
          <w:rFonts w:ascii="Times New Roman" w:hAnsi="Times New Roman" w:cs="Times New Roman"/>
          <w:sz w:val="28"/>
          <w:szCs w:val="28"/>
        </w:rPr>
        <w:t xml:space="preserve"> год и на плановый перио</w:t>
      </w:r>
      <w:r w:rsidRPr="005532A2">
        <w:rPr>
          <w:rFonts w:ascii="Times New Roman" w:hAnsi="Times New Roman" w:cs="Times New Roman"/>
          <w:sz w:val="28"/>
          <w:szCs w:val="28"/>
        </w:rPr>
        <w:t>д 2024-2025</w:t>
      </w:r>
      <w:r w:rsidRPr="005532A2">
        <w:rPr>
          <w:rFonts w:ascii="Times New Roman" w:hAnsi="Times New Roman" w:cs="Times New Roman"/>
          <w:sz w:val="28"/>
          <w:szCs w:val="28"/>
        </w:rPr>
        <w:t xml:space="preserve"> годов» в сети общего доступа «Интернет» на официальном сайте сельского поселения Киекбаевский сельсовет муниципального района Бурзянский район Республики Башкортостан </w:t>
      </w:r>
      <w:hyperlink r:id="rId7" w:history="1">
        <w:r w:rsidRPr="005532A2">
          <w:rPr>
            <w:rStyle w:val="af2"/>
            <w:rFonts w:ascii="Times New Roman" w:hAnsi="Times New Roman"/>
            <w:sz w:val="28"/>
            <w:szCs w:val="28"/>
          </w:rPr>
          <w:t>http://kiekbay.burzyan.ru/</w:t>
        </w:r>
      </w:hyperlink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 xml:space="preserve"> 5. Установить, что письменные предложения жителей сельского поселения Киекбаевский сельсовет муниципального района Бурзянский район по проекту бюджета сельского поселения Киекбаевский сельсовет муниципального района Бурзянский район</w:t>
      </w:r>
      <w:r w:rsidRPr="005532A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2023 год и на плановый период 2024-2025</w:t>
      </w:r>
      <w:r w:rsidRPr="005532A2">
        <w:rPr>
          <w:rFonts w:ascii="Times New Roman" w:hAnsi="Times New Roman" w:cs="Times New Roman"/>
          <w:sz w:val="28"/>
          <w:szCs w:val="28"/>
        </w:rPr>
        <w:t xml:space="preserve"> годов направлять в администрацию сельского поселения по адресу: д., Киекбаево ул. Салавата Юлаева,13 с 9 по 18:00 часов в период со дня опубли</w:t>
      </w:r>
      <w:r w:rsidRPr="005532A2">
        <w:rPr>
          <w:rFonts w:ascii="Times New Roman" w:hAnsi="Times New Roman" w:cs="Times New Roman"/>
          <w:sz w:val="28"/>
          <w:szCs w:val="28"/>
        </w:rPr>
        <w:t>кования настоящего решения до 15 декабря 2023</w:t>
      </w:r>
      <w:r w:rsidRPr="005532A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постоянную комиссию Совета сельского поселения Киекбаевский сельсовет муниципального района Бурзянский район Республики Башкортостан по бюджету, налогам и вопросам муниципальной собственности. </w:t>
      </w: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</w:pPr>
    </w:p>
    <w:p w:rsidR="005532A2" w:rsidRP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2A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5532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32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32A2">
        <w:rPr>
          <w:rFonts w:ascii="Times New Roman" w:hAnsi="Times New Roman" w:cs="Times New Roman"/>
          <w:sz w:val="28"/>
          <w:szCs w:val="28"/>
        </w:rPr>
        <w:t xml:space="preserve"> Сагитов С.С</w:t>
      </w:r>
    </w:p>
    <w:p w:rsidR="005532A2" w:rsidRP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P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сельского поселения</w:t>
      </w:r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 xml:space="preserve"> Киекбаевский сельсовет МР Бурзянский район </w:t>
      </w:r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2A2">
        <w:rPr>
          <w:rFonts w:ascii="Times New Roman" w:hAnsi="Times New Roman" w:cs="Times New Roman"/>
          <w:sz w:val="28"/>
          <w:szCs w:val="28"/>
        </w:rPr>
        <w:t xml:space="preserve">РБ от </w:t>
      </w:r>
      <w:r w:rsidRPr="005532A2"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 w:rsidRPr="005532A2">
        <w:rPr>
          <w:rFonts w:ascii="Times New Roman" w:hAnsi="Times New Roman" w:cs="Times New Roman"/>
          <w:sz w:val="28"/>
          <w:szCs w:val="28"/>
        </w:rPr>
        <w:t>ноября  2022</w:t>
      </w:r>
      <w:proofErr w:type="gramEnd"/>
      <w:r w:rsidRPr="005532A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532A2">
        <w:rPr>
          <w:rFonts w:ascii="Times New Roman" w:hAnsi="Times New Roman" w:cs="Times New Roman"/>
          <w:b/>
          <w:sz w:val="28"/>
          <w:szCs w:val="28"/>
        </w:rPr>
        <w:t xml:space="preserve">№ 28-40/108                    </w:t>
      </w:r>
    </w:p>
    <w:p w:rsidR="005532A2" w:rsidRPr="005532A2" w:rsidRDefault="005532A2" w:rsidP="00553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2A2">
        <w:rPr>
          <w:rFonts w:ascii="Times New Roman" w:hAnsi="Times New Roman" w:cs="Times New Roman"/>
          <w:sz w:val="28"/>
          <w:szCs w:val="28"/>
        </w:rPr>
        <w:t>ПРОЕКТ вносится Главой сельского поселения Киекбаевский сельсовет муниципального района Бурзянский район Республики Башкортостан</w:t>
      </w:r>
    </w:p>
    <w:p w:rsidR="005532A2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32A2" w:rsidRPr="00D35889" w:rsidRDefault="005532A2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0986" w:rsidRPr="008F7233" w:rsidRDefault="00570986" w:rsidP="009840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0986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>Статья 1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год: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Киекбаевский сельсовет муниципального района Бурзянский район Республики Башкортостан в сумме 2842,8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Киекбаевский сельсовет муниципального района Бурзянский район Республики Башкортостан в сумме 2842,8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6C2732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2402,8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2459,8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Pr="00221588" w:rsidRDefault="00570986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 2024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2402,8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</w:t>
      </w:r>
      <w:proofErr w:type="spell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утвержденные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 и на 2025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2459,8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</w:t>
      </w:r>
      <w:proofErr w:type="spell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утвержденные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117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Default="00570986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0,00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0,00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70986" w:rsidRPr="008F7233" w:rsidRDefault="00570986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рублей.</w:t>
      </w:r>
    </w:p>
    <w:p w:rsidR="00570986" w:rsidRPr="008F7233" w:rsidRDefault="00570986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</w:p>
    <w:p w:rsidR="00570986" w:rsidRPr="008F7233" w:rsidRDefault="00570986" w:rsidP="004F0C2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 сельского поселения Киекбаевский сельсовет муниципального района Бурзянский район Республики Башкортостан</w:t>
      </w:r>
      <w:r w:rsidR="00613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казенного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учреждения, находящегося в ведении соответствующего главного распорядителя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Киекбаевский сельсовет муниципального района Бурзянский район Республики Башкортостан для последующего доведения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установленном порядке до указанного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казенного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лимитов бюджетных обязательств для осуществления расходов, соответствующих целям, на достижение которых предоставлены добровольные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взносы (пожертвования).</w:t>
      </w:r>
    </w:p>
    <w:p w:rsidR="00570986" w:rsidRPr="008F7233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570986" w:rsidRDefault="00570986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 сельского поселения Киекбаевский сельсовет муниципального района Бурзянский район Республики Башкортостан</w:t>
      </w:r>
      <w:r w:rsidR="00613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 согласно приложению1,2 к настоящему Решению.</w:t>
      </w:r>
    </w:p>
    <w:p w:rsidR="00570986" w:rsidRPr="008F7233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570986" w:rsidRPr="00DC342D" w:rsidRDefault="00570986" w:rsidP="002A5BF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Казначейское обслуживание казначейских 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570986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</w:p>
    <w:p w:rsidR="00570986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 пределах общего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объема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 на 2023 год и на плановый период 2024 и 2025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70986" w:rsidRPr="008F7233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3 к настоящему Решению;</w:t>
      </w:r>
    </w:p>
    <w:p w:rsidR="00570986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613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программам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4 к настоящему Решению.</w:t>
      </w:r>
    </w:p>
    <w:p w:rsidR="00570986" w:rsidRDefault="00570986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 на 2023 год и на плановый период 2024 и 2025 годов согласно приложению 5 к настоящему Решению.</w:t>
      </w:r>
    </w:p>
    <w:p w:rsidR="00570986" w:rsidRDefault="00570986" w:rsidP="002A5BF8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32408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570986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предусматривающие принятие новых видов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расходных обязательств или увеличение бюджетных ассигнований на исполнение существующих видов расходных обязательств сверх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утвержденных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Default="00570986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2. Проекты нормативн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</w:t>
      </w:r>
      <w:proofErr w:type="spell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утвержденных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Default="00570986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работников организаций бюджетной </w:t>
      </w:r>
      <w:r w:rsidRPr="00BD7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за исключением случаев, связанных с реализацией поручений</w:t>
      </w:r>
      <w:r w:rsidR="00613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 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Pr="00E16B38" w:rsidRDefault="00570986" w:rsidP="00443C2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7</w:t>
      </w:r>
    </w:p>
    <w:p w:rsidR="00570986" w:rsidRPr="00250FDD" w:rsidRDefault="00570986" w:rsidP="00250FDD">
      <w:pPr>
        <w:pStyle w:val="ConsPlusTitle"/>
        <w:spacing w:line="348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Киекбаевский сельсовет муниципального района Бурзянский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 в сумме 30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в сумме 30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30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Pr="008F7233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96F5A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</w:p>
    <w:p w:rsidR="00570986" w:rsidRPr="0036544F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Республики Башкортостан в валюте Российской Федерации на 1 января 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0,00 рублей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2025года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2026года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Киекбаевский сельсовет муниципального района Бурзянский район Республики Башкортостан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возможным гарантийным случаям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025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0986" w:rsidRPr="004F0C20" w:rsidRDefault="00570986" w:rsidP="004F0C2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Установить, что муниципальные внутренние заимствования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сельским поселением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 xml:space="preserve">Киекбаевский сельсовет </w:t>
      </w:r>
      <w:proofErr w:type="spellStart"/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иципальн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ого</w:t>
      </w: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а</w:t>
      </w: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Бурзянский район Республики Башкортостан в 2023 году и плановом периоде 2024 и 2025 годов не осуществляются.</w:t>
      </w:r>
    </w:p>
    <w:p w:rsidR="00570986" w:rsidRPr="008F7233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9</w:t>
      </w:r>
    </w:p>
    <w:p w:rsidR="00570986" w:rsidRPr="008F7233" w:rsidRDefault="00570986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задолженность перед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бюджетом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бюджета сельского поселения Киекбаевский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</w:p>
    <w:p w:rsidR="00570986" w:rsidRDefault="00570986" w:rsidP="00EC57B7">
      <w:pPr>
        <w:widowControl w:val="0"/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7233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</w:p>
    <w:p w:rsidR="00570986" w:rsidRDefault="00570986" w:rsidP="00EC57B7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и </w:t>
      </w:r>
      <w:r>
        <w:rPr>
          <w:rFonts w:ascii="Times New Roman" w:hAnsi="Times New Roman"/>
          <w:sz w:val="28"/>
          <w:szCs w:val="28"/>
          <w:lang w:eastAsia="ru-RU"/>
        </w:rPr>
        <w:t>Решением</w:t>
      </w:r>
      <w:r w:rsidR="006133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 сельского поселения Киекбаевский сельсовет муниципального района Бурзянский район Республики Башкортостан</w:t>
      </w:r>
      <w:r w:rsidR="006133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D1BBB">
        <w:rPr>
          <w:rFonts w:ascii="Times New Roman" w:hAnsi="Times New Roman"/>
          <w:sz w:val="28"/>
          <w:szCs w:val="28"/>
          <w:lang w:eastAsia="ru-RU"/>
        </w:rPr>
        <w:t xml:space="preserve">15.04.2022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5D1BBB">
        <w:rPr>
          <w:bCs/>
          <w:noProof/>
          <w:sz w:val="28"/>
          <w:szCs w:val="28"/>
        </w:rPr>
        <w:t>№ 28-33/96</w:t>
      </w:r>
      <w:r w:rsidR="005D1BBB">
        <w:rPr>
          <w:bCs/>
          <w:noProof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поселении Киекбаевский сельсовет </w:t>
      </w:r>
      <w:r w:rsidRPr="0083208D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 Бурзянский район </w:t>
      </w:r>
      <w:r w:rsidRPr="003A3B3C">
        <w:rPr>
          <w:rFonts w:ascii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Башкортостан»</w:t>
      </w:r>
      <w:r w:rsidR="009637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период, связанные с особенностями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:</w:t>
      </w:r>
    </w:p>
    <w:p w:rsidR="00570986" w:rsidRPr="00BB151C" w:rsidRDefault="00570986" w:rsidP="00EC57B7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51C">
        <w:rPr>
          <w:rFonts w:ascii="Times New Roman" w:hAnsi="Times New Roman"/>
          <w:sz w:val="28"/>
          <w:szCs w:val="28"/>
          <w:lang w:eastAsia="ru-RU"/>
        </w:rPr>
        <w:t xml:space="preserve">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Киекбаевский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, по результатам закупок товаров, работ, услуг </w:t>
      </w:r>
      <w:proofErr w:type="spellStart"/>
      <w:r w:rsidRPr="00BB151C">
        <w:rPr>
          <w:rFonts w:ascii="Times New Roman" w:hAnsi="Times New Roman"/>
          <w:sz w:val="28"/>
          <w:szCs w:val="28"/>
          <w:lang w:eastAsia="ru-RU"/>
        </w:rPr>
        <w:t>путем</w:t>
      </w:r>
      <w:proofErr w:type="spellEnd"/>
      <w:r w:rsidRPr="00BB151C">
        <w:rPr>
          <w:rFonts w:ascii="Times New Roman" w:hAnsi="Times New Roman"/>
          <w:sz w:val="28"/>
          <w:szCs w:val="28"/>
          <w:lang w:eastAsia="ru-RU"/>
        </w:rPr>
        <w:t xml:space="preserve"> проведения конкурентных способов определения поставщиков (подрядчиков, исполнителей)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0986" w:rsidRDefault="00570986" w:rsidP="0061731F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Установить, что исполнение бюджета сельского поселения Киекбаевский сельсовет муниципального района Бурзянский район Республики Башкортостан в 2023 году осуществляется 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особенностей исполнения бюджетов бюджетной системы Российской Федерации в 2023 году,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определенных</w:t>
      </w:r>
      <w:proofErr w:type="spellEnd"/>
      <w:r w:rsidR="00963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 федеральным законодательством.</w:t>
      </w:r>
    </w:p>
    <w:p w:rsidR="00570986" w:rsidRDefault="00570986" w:rsidP="00EC57B7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986" w:rsidRPr="008F7233" w:rsidRDefault="00570986" w:rsidP="00EC57B7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11</w:t>
      </w:r>
    </w:p>
    <w:p w:rsidR="00570986" w:rsidRPr="008F7233" w:rsidRDefault="00570986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570986" w:rsidRPr="008F7233" w:rsidRDefault="00570986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986" w:rsidRPr="008F7233" w:rsidRDefault="00570986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986" w:rsidRDefault="00570986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570986" w:rsidRDefault="00570986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Киекбаевский сельсовет</w:t>
      </w:r>
    </w:p>
    <w:p w:rsidR="00570986" w:rsidRDefault="00570986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Бурзянский сельсовет</w:t>
      </w:r>
    </w:p>
    <w:p w:rsidR="00570986" w:rsidRDefault="00570986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                  С.С.Сагитов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70986" w:rsidSect="004F0C20">
      <w:headerReference w:type="default" r:id="rId8"/>
      <w:headerReference w:type="first" r:id="rId9"/>
      <w:pgSz w:w="11906" w:h="16838" w:code="9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47" w:rsidRDefault="00D47947" w:rsidP="00A73E2F">
      <w:r>
        <w:separator/>
      </w:r>
    </w:p>
  </w:endnote>
  <w:endnote w:type="continuationSeparator" w:id="0">
    <w:p w:rsidR="00D47947" w:rsidRDefault="00D47947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47" w:rsidRDefault="00D47947" w:rsidP="00A73E2F">
      <w:r>
        <w:separator/>
      </w:r>
    </w:p>
  </w:footnote>
  <w:footnote w:type="continuationSeparator" w:id="0">
    <w:p w:rsidR="00D47947" w:rsidRDefault="00D47947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86" w:rsidRPr="00156A4F" w:rsidRDefault="0057098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5532A2">
      <w:rPr>
        <w:rFonts w:ascii="Times New Roman" w:hAnsi="Times New Roman" w:cs="Times New Roman"/>
        <w:noProof/>
        <w:sz w:val="28"/>
        <w:szCs w:val="28"/>
      </w:rPr>
      <w:t>9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570986" w:rsidRPr="00156A4F" w:rsidRDefault="0057098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86" w:rsidRPr="007226DB" w:rsidRDefault="0057098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70986" w:rsidRPr="007226DB" w:rsidRDefault="0057098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F36"/>
    <w:rsid w:val="000055ED"/>
    <w:rsid w:val="00006AC7"/>
    <w:rsid w:val="00007943"/>
    <w:rsid w:val="0001079D"/>
    <w:rsid w:val="00011BAD"/>
    <w:rsid w:val="00012B82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3C6F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0C68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3B2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2A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986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1BBB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359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52D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2F8A"/>
    <w:rsid w:val="00863562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7FB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3593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8E6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BFA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47947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0CF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7CDC93-56B9-4108-8727-C5143E0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rsid w:val="0097787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rsid w:val="00BE1E6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BE1E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60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C969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iekbay.burzy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PC</cp:lastModifiedBy>
  <cp:revision>2</cp:revision>
  <cp:lastPrinted>2022-11-11T12:56:00Z</cp:lastPrinted>
  <dcterms:created xsi:type="dcterms:W3CDTF">2022-12-09T04:10:00Z</dcterms:created>
  <dcterms:modified xsi:type="dcterms:W3CDTF">2022-12-09T04:10:00Z</dcterms:modified>
</cp:coreProperties>
</file>